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40" w:rsidRDefault="00475A15" w:rsidP="00E51740">
      <w:pPr>
        <w:jc w:val="center"/>
        <w:rPr>
          <w:rStyle w:val="BookTitle"/>
          <w:color w:val="17365D" w:themeColor="text2" w:themeShade="BF"/>
          <w:sz w:val="32"/>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-386715</wp:posOffset>
            </wp:positionV>
            <wp:extent cx="1085215" cy="1085215"/>
            <wp:effectExtent l="19050" t="0" r="635" b="0"/>
            <wp:wrapTight wrapText="bothSides">
              <wp:wrapPolygon edited="0">
                <wp:start x="-379" y="0"/>
                <wp:lineTo x="-379" y="21233"/>
                <wp:lineTo x="21613" y="21233"/>
                <wp:lineTo x="21613" y="0"/>
                <wp:lineTo x="-379" y="0"/>
              </wp:wrapPolygon>
            </wp:wrapTight>
            <wp:docPr id="2" name="Picture 2" descr="State Seal - Nav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 Navy Blue"/>
                    <pic:cNvPicPr>
                      <a:picLocks noChangeAspect="1" noChangeArrowheads="1"/>
                    </pic:cNvPicPr>
                  </pic:nvPicPr>
                  <pic:blipFill>
                    <a:blip r:embed="rId7" cstate="print"/>
                    <a:srcRect/>
                    <a:stretch>
                      <a:fillRect/>
                    </a:stretch>
                  </pic:blipFill>
                  <pic:spPr bwMode="auto">
                    <a:xfrm>
                      <a:off x="0" y="0"/>
                      <a:ext cx="1085215" cy="1085215"/>
                    </a:xfrm>
                    <a:prstGeom prst="rect">
                      <a:avLst/>
                    </a:prstGeom>
                    <a:noFill/>
                    <a:ln w="9525">
                      <a:noFill/>
                      <a:miter lim="800000"/>
                      <a:headEnd/>
                      <a:tailEnd/>
                    </a:ln>
                  </pic:spPr>
                </pic:pic>
              </a:graphicData>
            </a:graphic>
          </wp:anchor>
        </w:drawing>
      </w:r>
    </w:p>
    <w:p w:rsidR="00E51740" w:rsidRDefault="00E51740" w:rsidP="00E51740">
      <w:pPr>
        <w:jc w:val="center"/>
        <w:rPr>
          <w:rStyle w:val="BookTitle"/>
          <w:color w:val="003399"/>
          <w:sz w:val="32"/>
        </w:rPr>
      </w:pPr>
    </w:p>
    <w:p w:rsidR="00E51740" w:rsidRDefault="00E51740" w:rsidP="00E51740">
      <w:pPr>
        <w:jc w:val="center"/>
        <w:rPr>
          <w:rStyle w:val="BookTitle"/>
          <w:color w:val="003399"/>
          <w:sz w:val="32"/>
        </w:rPr>
      </w:pPr>
    </w:p>
    <w:p w:rsidR="00E51740" w:rsidRPr="00E51740" w:rsidRDefault="00E51740" w:rsidP="006A7FB8">
      <w:pPr>
        <w:spacing w:line="300" w:lineRule="auto"/>
        <w:jc w:val="center"/>
        <w:rPr>
          <w:rStyle w:val="BookTitle"/>
          <w:color w:val="003399"/>
          <w:sz w:val="32"/>
        </w:rPr>
      </w:pPr>
      <w:r w:rsidRPr="00E51740">
        <w:rPr>
          <w:rStyle w:val="BookTitle"/>
          <w:color w:val="003399"/>
          <w:sz w:val="32"/>
        </w:rPr>
        <w:t>Louisiana Commission on Perinatal Care and the Prevention of Infant Mortality</w:t>
      </w:r>
    </w:p>
    <w:p w:rsidR="00E51740" w:rsidRPr="00F3277A" w:rsidRDefault="00E51740" w:rsidP="006A7FB8">
      <w:pPr>
        <w:spacing w:line="300" w:lineRule="auto"/>
        <w:jc w:val="center"/>
        <w:rPr>
          <w:rFonts w:asciiTheme="minorHAnsi" w:hAnsiTheme="minorHAnsi" w:cstheme="minorHAnsi"/>
          <w:szCs w:val="32"/>
        </w:rPr>
      </w:pPr>
    </w:p>
    <w:p w:rsidR="00E51740" w:rsidRPr="00F3277A" w:rsidRDefault="00F3277A" w:rsidP="006A7FB8">
      <w:pPr>
        <w:spacing w:line="300" w:lineRule="auto"/>
        <w:jc w:val="center"/>
        <w:rPr>
          <w:rFonts w:asciiTheme="minorHAnsi" w:hAnsiTheme="minorHAnsi" w:cstheme="minorHAnsi"/>
          <w:b/>
          <w:color w:val="003399"/>
          <w:sz w:val="24"/>
          <w:szCs w:val="24"/>
        </w:rPr>
      </w:pPr>
      <w:r w:rsidRPr="00F3277A">
        <w:rPr>
          <w:rFonts w:asciiTheme="minorHAnsi" w:hAnsiTheme="minorHAnsi" w:cstheme="minorHAnsi"/>
          <w:b/>
          <w:color w:val="003399"/>
          <w:sz w:val="24"/>
          <w:szCs w:val="24"/>
        </w:rPr>
        <w:t>Past Functions</w:t>
      </w:r>
    </w:p>
    <w:p w:rsidR="001C6C4A" w:rsidRPr="00F3277A" w:rsidRDefault="00E51740" w:rsidP="001C6C4A">
      <w:pPr>
        <w:spacing w:line="300" w:lineRule="auto"/>
        <w:ind w:left="2160" w:hanging="2160"/>
        <w:jc w:val="center"/>
        <w:rPr>
          <w:rFonts w:asciiTheme="minorHAnsi" w:hAnsiTheme="minorHAnsi" w:cstheme="minorHAnsi"/>
          <w:color w:val="003399"/>
          <w:sz w:val="24"/>
          <w:szCs w:val="24"/>
        </w:rPr>
      </w:pPr>
      <w:proofErr w:type="gramStart"/>
      <w:r w:rsidRPr="00F3277A">
        <w:rPr>
          <w:rFonts w:asciiTheme="minorHAnsi" w:hAnsiTheme="minorHAnsi" w:cstheme="minorHAnsi"/>
          <w:color w:val="003399"/>
          <w:sz w:val="24"/>
          <w:szCs w:val="24"/>
        </w:rPr>
        <w:t>Presented by Dr. William G</w:t>
      </w:r>
      <w:r w:rsidR="00F3277A">
        <w:rPr>
          <w:rFonts w:asciiTheme="minorHAnsi" w:hAnsiTheme="minorHAnsi" w:cstheme="minorHAnsi"/>
          <w:color w:val="003399"/>
          <w:sz w:val="24"/>
          <w:szCs w:val="24"/>
        </w:rPr>
        <w:t xml:space="preserve">ill at the July 8, 2010, </w:t>
      </w:r>
      <w:r w:rsidRPr="00F3277A">
        <w:rPr>
          <w:rFonts w:asciiTheme="minorHAnsi" w:hAnsiTheme="minorHAnsi" w:cstheme="minorHAnsi"/>
          <w:color w:val="003399"/>
          <w:sz w:val="24"/>
          <w:szCs w:val="24"/>
        </w:rPr>
        <w:t>meeting of the Commission.</w:t>
      </w:r>
      <w:proofErr w:type="gramEnd"/>
    </w:p>
    <w:p w:rsidR="002E3552" w:rsidRDefault="002E3552" w:rsidP="006A7FB8">
      <w:pPr>
        <w:spacing w:line="300" w:lineRule="auto"/>
        <w:rPr>
          <w:rFonts w:asciiTheme="minorHAnsi" w:hAnsiTheme="minorHAnsi" w:cstheme="minorHAnsi"/>
          <w:sz w:val="24"/>
          <w:szCs w:val="24"/>
        </w:rPr>
      </w:pPr>
    </w:p>
    <w:p w:rsidR="001C6C4A" w:rsidRPr="00E51740" w:rsidRDefault="001C6C4A" w:rsidP="006A7FB8">
      <w:pPr>
        <w:spacing w:line="300" w:lineRule="auto"/>
        <w:rPr>
          <w:rFonts w:asciiTheme="minorHAnsi" w:hAnsiTheme="minorHAnsi" w:cstheme="minorHAnsi"/>
          <w:sz w:val="24"/>
          <w:szCs w:val="24"/>
        </w:rPr>
      </w:pPr>
    </w:p>
    <w:p w:rsidR="00F3277A" w:rsidRPr="001C6C4A" w:rsidRDefault="002E3552" w:rsidP="00F3277A">
      <w:pPr>
        <w:numPr>
          <w:ilvl w:val="0"/>
          <w:numId w:val="1"/>
        </w:numPr>
        <w:rPr>
          <w:rFonts w:asciiTheme="minorHAnsi" w:hAnsiTheme="minorHAnsi" w:cstheme="minorHAnsi"/>
          <w:sz w:val="24"/>
          <w:szCs w:val="24"/>
        </w:rPr>
      </w:pPr>
      <w:r w:rsidRPr="00E51740">
        <w:rPr>
          <w:rFonts w:asciiTheme="minorHAnsi" w:hAnsiTheme="minorHAnsi" w:cstheme="minorHAnsi"/>
          <w:b/>
          <w:sz w:val="24"/>
          <w:szCs w:val="24"/>
        </w:rPr>
        <w:t>Louisiana State</w:t>
      </w:r>
      <w:r w:rsidRPr="00E51740">
        <w:rPr>
          <w:rFonts w:asciiTheme="minorHAnsi" w:hAnsiTheme="minorHAnsi" w:cstheme="minorHAnsi"/>
          <w:sz w:val="24"/>
          <w:szCs w:val="24"/>
        </w:rPr>
        <w:t xml:space="preserve"> </w:t>
      </w:r>
      <w:r w:rsidRPr="00E51740">
        <w:rPr>
          <w:rFonts w:asciiTheme="minorHAnsi" w:hAnsiTheme="minorHAnsi" w:cstheme="minorHAnsi"/>
          <w:b/>
          <w:sz w:val="24"/>
          <w:szCs w:val="24"/>
        </w:rPr>
        <w:t>Perinatal Plan</w:t>
      </w:r>
    </w:p>
    <w:p w:rsidR="001C6C4A" w:rsidRPr="001C6C4A" w:rsidRDefault="001C6C4A" w:rsidP="001C6C4A">
      <w:pPr>
        <w:pStyle w:val="NormalWeb"/>
        <w:shd w:val="clear" w:color="auto" w:fill="FFFFFF"/>
        <w:spacing w:before="0" w:beforeAutospacing="0" w:after="0" w:afterAutospacing="0"/>
        <w:ind w:left="720"/>
        <w:rPr>
          <w:rFonts w:asciiTheme="minorHAnsi" w:hAnsiTheme="minorHAnsi" w:cstheme="minorHAnsi"/>
          <w:color w:val="000000" w:themeColor="text1"/>
          <w:szCs w:val="17"/>
        </w:rPr>
      </w:pPr>
      <w:hyperlink r:id="rId8" w:tgtFrame="resource window" w:history="1">
        <w:r w:rsidRPr="001C6C4A">
          <w:rPr>
            <w:rStyle w:val="Hyperlink"/>
            <w:rFonts w:asciiTheme="minorHAnsi" w:hAnsiTheme="minorHAnsi" w:cstheme="minorHAnsi"/>
            <w:color w:val="000000" w:themeColor="text1"/>
            <w:szCs w:val="17"/>
            <w:u w:val="none"/>
          </w:rPr>
          <w:t>Title 48</w:t>
        </w:r>
        <w:proofErr w:type="gramStart"/>
        <w:r w:rsidRPr="001C6C4A">
          <w:rPr>
            <w:rStyle w:val="Hyperlink"/>
            <w:rFonts w:asciiTheme="minorHAnsi" w:hAnsiTheme="minorHAnsi" w:cstheme="minorHAnsi"/>
            <w:color w:val="000000" w:themeColor="text1"/>
            <w:szCs w:val="17"/>
            <w:u w:val="none"/>
          </w:rPr>
          <w:t>:I</w:t>
        </w:r>
        <w:proofErr w:type="gramEnd"/>
        <w:r w:rsidRPr="001C6C4A">
          <w:rPr>
            <w:rStyle w:val="Hyperlink"/>
            <w:rFonts w:asciiTheme="minorHAnsi" w:hAnsiTheme="minorHAnsi" w:cstheme="minorHAnsi"/>
            <w:color w:val="000000" w:themeColor="text1"/>
            <w:szCs w:val="17"/>
            <w:u w:val="none"/>
          </w:rPr>
          <w:t>-XXV, Public Health--General (Book 2 of 2)</w:t>
        </w:r>
      </w:hyperlink>
      <w:r w:rsidRPr="001C6C4A">
        <w:rPr>
          <w:rFonts w:asciiTheme="minorHAnsi" w:hAnsiTheme="minorHAnsi" w:cstheme="minorHAnsi"/>
          <w:color w:val="000000" w:themeColor="text1"/>
          <w:szCs w:val="17"/>
        </w:rPr>
        <w:br/>
        <w:t>Last amended August 2012, compiled August 2012</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Rul</w:t>
      </w:r>
      <w:r w:rsidR="00F3277A">
        <w:rPr>
          <w:rFonts w:asciiTheme="minorHAnsi" w:hAnsiTheme="minorHAnsi" w:cstheme="minorHAnsi"/>
          <w:sz w:val="24"/>
          <w:szCs w:val="24"/>
        </w:rPr>
        <w:t>e, Hospital Licensing Standards</w:t>
      </w:r>
    </w:p>
    <w:p w:rsidR="00F3277A" w:rsidRDefault="002E3552" w:rsidP="001C6C4A">
      <w:pPr>
        <w:ind w:left="720"/>
        <w:rPr>
          <w:rFonts w:asciiTheme="minorHAnsi" w:hAnsiTheme="minorHAnsi" w:cstheme="minorHAnsi"/>
          <w:sz w:val="24"/>
          <w:szCs w:val="24"/>
        </w:rPr>
      </w:pPr>
      <w:r w:rsidRPr="00E51740">
        <w:rPr>
          <w:rFonts w:asciiTheme="minorHAnsi" w:hAnsiTheme="minorHAnsi" w:cstheme="minorHAnsi"/>
          <w:sz w:val="24"/>
          <w:szCs w:val="24"/>
        </w:rPr>
        <w:t>LAC 48:1.9469,</w:t>
      </w:r>
      <w:r w:rsidR="00F3277A">
        <w:rPr>
          <w:rFonts w:asciiTheme="minorHAnsi" w:hAnsiTheme="minorHAnsi" w:cstheme="minorHAnsi"/>
          <w:sz w:val="24"/>
          <w:szCs w:val="24"/>
        </w:rPr>
        <w:t xml:space="preserve"> </w:t>
      </w:r>
      <w:r w:rsidRPr="00E51740">
        <w:rPr>
          <w:rFonts w:asciiTheme="minorHAnsi" w:hAnsiTheme="minorHAnsi" w:cstheme="minorHAnsi"/>
          <w:sz w:val="24"/>
          <w:szCs w:val="24"/>
        </w:rPr>
        <w:t>9505-0521</w:t>
      </w:r>
    </w:p>
    <w:p w:rsidR="00F3277A" w:rsidRDefault="002E3552" w:rsidP="001C6C4A">
      <w:pPr>
        <w:ind w:left="720"/>
        <w:rPr>
          <w:rFonts w:asciiTheme="minorHAnsi" w:hAnsiTheme="minorHAnsi" w:cstheme="minorHAnsi"/>
          <w:sz w:val="24"/>
          <w:szCs w:val="24"/>
        </w:rPr>
      </w:pPr>
      <w:r w:rsidRPr="00E51740">
        <w:rPr>
          <w:rFonts w:asciiTheme="minorHAnsi" w:hAnsiTheme="minorHAnsi" w:cstheme="minorHAnsi"/>
          <w:sz w:val="24"/>
          <w:szCs w:val="24"/>
        </w:rPr>
        <w:t>Review and revision of the older Perinatal Plan defining the levels of Perinatal and Neonatal care as Levels I, II, III, and III-Regional.  Requirements and Standards were based upon the ACOG/</w:t>
      </w:r>
      <w:smartTag w:uri="urn:schemas-microsoft-com:office:smarttags" w:element="stockticker">
        <w:r w:rsidRPr="00E51740">
          <w:rPr>
            <w:rFonts w:asciiTheme="minorHAnsi" w:hAnsiTheme="minorHAnsi" w:cstheme="minorHAnsi"/>
            <w:sz w:val="24"/>
            <w:szCs w:val="24"/>
          </w:rPr>
          <w:t>AAP</w:t>
        </w:r>
      </w:smartTag>
      <w:r w:rsidRPr="00E51740">
        <w:rPr>
          <w:rFonts w:asciiTheme="minorHAnsi" w:hAnsiTheme="minorHAnsi" w:cstheme="minorHAnsi"/>
          <w:sz w:val="24"/>
          <w:szCs w:val="24"/>
        </w:rPr>
        <w:t xml:space="preserve"> Guidelines for Perinatal Care</w:t>
      </w:r>
      <w:r w:rsidR="001E1BD3" w:rsidRPr="00E51740">
        <w:rPr>
          <w:rFonts w:asciiTheme="minorHAnsi" w:hAnsiTheme="minorHAnsi" w:cstheme="minorHAnsi"/>
          <w:sz w:val="24"/>
          <w:szCs w:val="24"/>
        </w:rPr>
        <w:t>, Fifth Edition</w:t>
      </w:r>
      <w:r w:rsidRPr="00E51740">
        <w:rPr>
          <w:rFonts w:asciiTheme="minorHAnsi" w:hAnsiTheme="minorHAnsi" w:cstheme="minorHAnsi"/>
          <w:sz w:val="24"/>
          <w:szCs w:val="24"/>
        </w:rPr>
        <w:t>.</w:t>
      </w:r>
    </w:p>
    <w:p w:rsidR="00F3277A" w:rsidRDefault="00F3277A" w:rsidP="00F3277A">
      <w:pPr>
        <w:ind w:left="720"/>
        <w:rPr>
          <w:rFonts w:asciiTheme="minorHAnsi" w:hAnsiTheme="minorHAnsi" w:cstheme="minorHAnsi"/>
          <w:sz w:val="24"/>
          <w:szCs w:val="24"/>
        </w:rPr>
      </w:pPr>
    </w:p>
    <w:p w:rsidR="00F3277A" w:rsidRDefault="002E3552" w:rsidP="00F3277A">
      <w:pPr>
        <w:ind w:left="720"/>
        <w:rPr>
          <w:rFonts w:asciiTheme="minorHAnsi" w:hAnsiTheme="minorHAnsi" w:cstheme="minorHAnsi"/>
          <w:sz w:val="24"/>
          <w:szCs w:val="24"/>
        </w:rPr>
      </w:pPr>
      <w:r w:rsidRPr="00E51740">
        <w:rPr>
          <w:rFonts w:asciiTheme="minorHAnsi" w:hAnsiTheme="minorHAnsi" w:cstheme="minorHAnsi"/>
          <w:sz w:val="24"/>
          <w:szCs w:val="24"/>
        </w:rPr>
        <w:t>The document was created by the Commission, edited and placed in the appropriate format by staff, and was published in the Louisiana Register</w:t>
      </w:r>
      <w:r w:rsidR="001E1BD3" w:rsidRPr="00E51740">
        <w:rPr>
          <w:rFonts w:asciiTheme="minorHAnsi" w:hAnsiTheme="minorHAnsi" w:cstheme="minorHAnsi"/>
          <w:sz w:val="24"/>
          <w:szCs w:val="24"/>
        </w:rPr>
        <w:t xml:space="preserve"> Vol.33</w:t>
      </w:r>
      <w:proofErr w:type="gramStart"/>
      <w:r w:rsidR="001E1BD3" w:rsidRPr="00E51740">
        <w:rPr>
          <w:rFonts w:asciiTheme="minorHAnsi" w:hAnsiTheme="minorHAnsi" w:cstheme="minorHAnsi"/>
          <w:sz w:val="24"/>
          <w:szCs w:val="24"/>
        </w:rPr>
        <w:t>,No.02</w:t>
      </w:r>
      <w:proofErr w:type="gramEnd"/>
      <w:r w:rsidR="001E1BD3" w:rsidRPr="00E51740">
        <w:rPr>
          <w:rFonts w:asciiTheme="minorHAnsi" w:hAnsiTheme="minorHAnsi" w:cstheme="minorHAnsi"/>
          <w:sz w:val="24"/>
          <w:szCs w:val="24"/>
        </w:rPr>
        <w:t>, February 20,2007</w:t>
      </w:r>
      <w:r w:rsidRPr="00E51740">
        <w:rPr>
          <w:rFonts w:asciiTheme="minorHAnsi" w:hAnsiTheme="minorHAnsi" w:cstheme="minorHAnsi"/>
          <w:sz w:val="24"/>
          <w:szCs w:val="24"/>
        </w:rPr>
        <w:t>.  The Commission chaired public hearings throughout the state as is required w</w:t>
      </w:r>
      <w:r w:rsidR="00F3277A">
        <w:rPr>
          <w:rFonts w:asciiTheme="minorHAnsi" w:hAnsiTheme="minorHAnsi" w:cstheme="minorHAnsi"/>
          <w:sz w:val="24"/>
          <w:szCs w:val="24"/>
        </w:rPr>
        <w:t>hen the Standards are revised.</w:t>
      </w:r>
    </w:p>
    <w:p w:rsidR="00F3277A" w:rsidRDefault="00F3277A" w:rsidP="00F3277A">
      <w:pPr>
        <w:ind w:left="720"/>
        <w:rPr>
          <w:rFonts w:asciiTheme="minorHAnsi" w:hAnsiTheme="minorHAnsi" w:cstheme="minorHAnsi"/>
          <w:sz w:val="24"/>
          <w:szCs w:val="24"/>
        </w:rPr>
      </w:pPr>
    </w:p>
    <w:p w:rsidR="00F3277A" w:rsidRDefault="002E3552" w:rsidP="00F3277A">
      <w:pPr>
        <w:ind w:left="720"/>
        <w:rPr>
          <w:rFonts w:asciiTheme="minorHAnsi" w:hAnsiTheme="minorHAnsi" w:cstheme="minorHAnsi"/>
          <w:sz w:val="24"/>
          <w:szCs w:val="24"/>
        </w:rPr>
      </w:pPr>
      <w:r w:rsidRPr="00E51740">
        <w:rPr>
          <w:rFonts w:asciiTheme="minorHAnsi" w:hAnsiTheme="minorHAnsi" w:cstheme="minorHAnsi"/>
          <w:sz w:val="24"/>
          <w:szCs w:val="24"/>
        </w:rPr>
        <w:t>Some Commission me</w:t>
      </w:r>
      <w:r w:rsidR="005C2066" w:rsidRPr="00E51740">
        <w:rPr>
          <w:rFonts w:asciiTheme="minorHAnsi" w:hAnsiTheme="minorHAnsi" w:cstheme="minorHAnsi"/>
          <w:sz w:val="24"/>
          <w:szCs w:val="24"/>
        </w:rPr>
        <w:t>etings featured</w:t>
      </w:r>
      <w:r w:rsidRPr="00E51740">
        <w:rPr>
          <w:rFonts w:asciiTheme="minorHAnsi" w:hAnsiTheme="minorHAnsi" w:cstheme="minorHAnsi"/>
          <w:sz w:val="24"/>
          <w:szCs w:val="24"/>
        </w:rPr>
        <w:t xml:space="preserve"> representatives from several hospitals around the state</w:t>
      </w:r>
      <w:r w:rsidR="005C2066" w:rsidRPr="00E51740">
        <w:rPr>
          <w:rFonts w:asciiTheme="minorHAnsi" w:hAnsiTheme="minorHAnsi" w:cstheme="minorHAnsi"/>
          <w:sz w:val="24"/>
          <w:szCs w:val="24"/>
        </w:rPr>
        <w:t xml:space="preserve">. These representatives </w:t>
      </w:r>
      <w:r w:rsidRPr="00E51740">
        <w:rPr>
          <w:rFonts w:asciiTheme="minorHAnsi" w:hAnsiTheme="minorHAnsi" w:cstheme="minorHAnsi"/>
          <w:sz w:val="24"/>
          <w:szCs w:val="24"/>
        </w:rPr>
        <w:t>express</w:t>
      </w:r>
      <w:r w:rsidR="005C2066" w:rsidRPr="00E51740">
        <w:rPr>
          <w:rFonts w:asciiTheme="minorHAnsi" w:hAnsiTheme="minorHAnsi" w:cstheme="minorHAnsi"/>
          <w:sz w:val="24"/>
          <w:szCs w:val="24"/>
        </w:rPr>
        <w:t>ed</w:t>
      </w:r>
      <w:r w:rsidRPr="00E51740">
        <w:rPr>
          <w:rFonts w:asciiTheme="minorHAnsi" w:hAnsiTheme="minorHAnsi" w:cstheme="minorHAnsi"/>
          <w:sz w:val="24"/>
          <w:szCs w:val="24"/>
        </w:rPr>
        <w:t xml:space="preserve"> their concerns about some </w:t>
      </w:r>
      <w:r w:rsidR="005C2066" w:rsidRPr="00E51740">
        <w:rPr>
          <w:rFonts w:asciiTheme="minorHAnsi" w:hAnsiTheme="minorHAnsi" w:cstheme="minorHAnsi"/>
          <w:sz w:val="24"/>
          <w:szCs w:val="24"/>
        </w:rPr>
        <w:t>requirements of</w:t>
      </w:r>
      <w:r w:rsidRPr="00E51740">
        <w:rPr>
          <w:rFonts w:asciiTheme="minorHAnsi" w:hAnsiTheme="minorHAnsi" w:cstheme="minorHAnsi"/>
          <w:sz w:val="24"/>
          <w:szCs w:val="24"/>
        </w:rPr>
        <w:t xml:space="preserve"> the </w:t>
      </w:r>
      <w:r w:rsidR="005C2066" w:rsidRPr="00E51740">
        <w:rPr>
          <w:rFonts w:asciiTheme="minorHAnsi" w:hAnsiTheme="minorHAnsi" w:cstheme="minorHAnsi"/>
          <w:sz w:val="24"/>
          <w:szCs w:val="24"/>
        </w:rPr>
        <w:t>plan, including in-house a</w:t>
      </w:r>
      <w:r w:rsidRPr="00E51740">
        <w:rPr>
          <w:rFonts w:asciiTheme="minorHAnsi" w:hAnsiTheme="minorHAnsi" w:cstheme="minorHAnsi"/>
          <w:sz w:val="24"/>
          <w:szCs w:val="24"/>
        </w:rPr>
        <w:t>nesthesia coverage, in-house NICU coverage, and the requirement for a Board Cert</w:t>
      </w:r>
      <w:r w:rsidR="00405350">
        <w:rPr>
          <w:rFonts w:asciiTheme="minorHAnsi" w:hAnsiTheme="minorHAnsi" w:cstheme="minorHAnsi"/>
          <w:sz w:val="24"/>
          <w:szCs w:val="24"/>
        </w:rPr>
        <w:t>ified Maternal-Fetal Medicine (</w:t>
      </w:r>
      <w:r w:rsidRPr="00E51740">
        <w:rPr>
          <w:rFonts w:asciiTheme="minorHAnsi" w:hAnsiTheme="minorHAnsi" w:cstheme="minorHAnsi"/>
          <w:sz w:val="24"/>
          <w:szCs w:val="24"/>
        </w:rPr>
        <w:t>MFM or Perinatologist) in light of the lack of available specialists</w:t>
      </w:r>
      <w:r w:rsidR="005C2066" w:rsidRPr="00E51740">
        <w:rPr>
          <w:rFonts w:asciiTheme="minorHAnsi" w:hAnsiTheme="minorHAnsi" w:cstheme="minorHAnsi"/>
          <w:sz w:val="24"/>
          <w:szCs w:val="24"/>
        </w:rPr>
        <w:t>.</w:t>
      </w:r>
    </w:p>
    <w:p w:rsidR="00F3277A" w:rsidRDefault="00F3277A" w:rsidP="00F3277A">
      <w:pPr>
        <w:ind w:left="720"/>
        <w:rPr>
          <w:rFonts w:asciiTheme="minorHAnsi" w:hAnsiTheme="minorHAnsi" w:cstheme="minorHAnsi"/>
          <w:sz w:val="24"/>
          <w:szCs w:val="24"/>
        </w:rPr>
      </w:pPr>
    </w:p>
    <w:p w:rsidR="00F3277A" w:rsidRDefault="002E3552" w:rsidP="00F3277A">
      <w:pPr>
        <w:ind w:left="720"/>
        <w:rPr>
          <w:rFonts w:asciiTheme="minorHAnsi" w:hAnsiTheme="minorHAnsi" w:cstheme="minorHAnsi"/>
          <w:sz w:val="24"/>
          <w:szCs w:val="24"/>
        </w:rPr>
      </w:pPr>
      <w:r w:rsidRPr="00E51740">
        <w:rPr>
          <w:rFonts w:asciiTheme="minorHAnsi" w:hAnsiTheme="minorHAnsi" w:cstheme="minorHAnsi"/>
          <w:sz w:val="24"/>
          <w:szCs w:val="24"/>
        </w:rPr>
        <w:t>Commission members participated in scientific conferences, community meetings, and academic settings to enhance the understanding of the Perinatal Plan, and to promote practices leading to healthy outcomes for mothers and babies.</w:t>
      </w:r>
    </w:p>
    <w:p w:rsidR="00F3277A" w:rsidRDefault="00F3277A" w:rsidP="00F3277A">
      <w:pPr>
        <w:rPr>
          <w:rFonts w:asciiTheme="minorHAnsi" w:hAnsiTheme="minorHAnsi" w:cstheme="minorHAnsi"/>
          <w:sz w:val="24"/>
          <w:szCs w:val="24"/>
        </w:rPr>
      </w:pPr>
    </w:p>
    <w:p w:rsidR="00F3277A" w:rsidRDefault="002E3552" w:rsidP="00F3277A">
      <w:pPr>
        <w:numPr>
          <w:ilvl w:val="0"/>
          <w:numId w:val="1"/>
        </w:numPr>
        <w:rPr>
          <w:rFonts w:asciiTheme="minorHAnsi" w:hAnsiTheme="minorHAnsi" w:cstheme="minorHAnsi"/>
          <w:sz w:val="24"/>
          <w:szCs w:val="24"/>
        </w:rPr>
      </w:pPr>
      <w:r w:rsidRPr="00F3277A">
        <w:rPr>
          <w:rFonts w:asciiTheme="minorHAnsi" w:hAnsiTheme="minorHAnsi" w:cstheme="minorHAnsi"/>
          <w:b/>
          <w:sz w:val="24"/>
          <w:szCs w:val="24"/>
        </w:rPr>
        <w:t>Outcomes Review</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The Commission with the assistance of the Office of Public Health Office of Maternal and Child Health and Epidemiology conducted a state wide review of outcomes of very low birth weight babies relative to the designated Level of care of the hospital of birth.</w:t>
      </w:r>
    </w:p>
    <w:p w:rsidR="001C6C4A" w:rsidRDefault="001C6C4A" w:rsidP="00F3277A">
      <w:pPr>
        <w:ind w:left="720"/>
        <w:rPr>
          <w:rFonts w:asciiTheme="minorHAnsi" w:hAnsiTheme="minorHAnsi" w:cstheme="minorHAnsi"/>
          <w:sz w:val="24"/>
          <w:szCs w:val="24"/>
        </w:rPr>
      </w:pPr>
    </w:p>
    <w:p w:rsidR="00F3277A" w:rsidRDefault="00F3277A" w:rsidP="00F3277A">
      <w:pPr>
        <w:rPr>
          <w:rFonts w:asciiTheme="minorHAnsi" w:hAnsiTheme="minorHAnsi" w:cstheme="minorHAnsi"/>
          <w:sz w:val="24"/>
          <w:szCs w:val="24"/>
        </w:rPr>
      </w:pPr>
    </w:p>
    <w:p w:rsidR="00F3277A" w:rsidRPr="00F3277A" w:rsidRDefault="002E3552" w:rsidP="00F3277A">
      <w:pPr>
        <w:numPr>
          <w:ilvl w:val="0"/>
          <w:numId w:val="1"/>
        </w:numPr>
        <w:rPr>
          <w:rFonts w:asciiTheme="minorHAnsi" w:hAnsiTheme="minorHAnsi" w:cstheme="minorHAnsi"/>
          <w:sz w:val="24"/>
          <w:szCs w:val="24"/>
        </w:rPr>
      </w:pPr>
      <w:r w:rsidRPr="00F3277A">
        <w:rPr>
          <w:rFonts w:asciiTheme="minorHAnsi" w:hAnsiTheme="minorHAnsi" w:cstheme="minorHAnsi"/>
          <w:b/>
          <w:sz w:val="24"/>
          <w:szCs w:val="24"/>
        </w:rPr>
        <w:lastRenderedPageBreak/>
        <w:t>Fetal-Infant Mortality Review (FIMR)</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Through legislation empowering protected PEER review, the Commission enabled regional FIMR panels to conduct comprehensive chart reviews of fetal and infant deaths in the separate regions of the state to identify ass</w:t>
      </w:r>
      <w:r w:rsidR="00B16A1F">
        <w:rPr>
          <w:rFonts w:asciiTheme="minorHAnsi" w:hAnsiTheme="minorHAnsi" w:cstheme="minorHAnsi"/>
          <w:sz w:val="24"/>
          <w:szCs w:val="24"/>
        </w:rPr>
        <w:t>ociated factors and conditions.</w:t>
      </w:r>
    </w:p>
    <w:p w:rsidR="00B16A1F" w:rsidRDefault="00B16A1F" w:rsidP="00F3277A">
      <w:pPr>
        <w:ind w:left="720"/>
        <w:rPr>
          <w:rFonts w:asciiTheme="minorHAnsi" w:hAnsiTheme="minorHAnsi" w:cstheme="minorHAnsi"/>
          <w:sz w:val="24"/>
          <w:szCs w:val="24"/>
        </w:rPr>
      </w:pPr>
    </w:p>
    <w:p w:rsidR="00F3277A" w:rsidRPr="00F3277A" w:rsidRDefault="002E3552" w:rsidP="00F3277A">
      <w:pPr>
        <w:numPr>
          <w:ilvl w:val="0"/>
          <w:numId w:val="2"/>
        </w:numPr>
        <w:rPr>
          <w:rFonts w:asciiTheme="minorHAnsi" w:hAnsiTheme="minorHAnsi" w:cstheme="minorHAnsi"/>
          <w:sz w:val="24"/>
          <w:szCs w:val="24"/>
        </w:rPr>
      </w:pPr>
      <w:r w:rsidRPr="00F3277A">
        <w:rPr>
          <w:rFonts w:asciiTheme="minorHAnsi" w:hAnsiTheme="minorHAnsi" w:cstheme="minorHAnsi"/>
          <w:b/>
          <w:sz w:val="24"/>
          <w:szCs w:val="24"/>
        </w:rPr>
        <w:t>Financing for Pregnant Women and Neonates</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The Commission worked with the Bureau of Health Services Financing to enable expanded Medicaid programs which enhanced the provision of obstetrical and neonatal care, support services, and treatment options designed to improve outcomes.</w:t>
      </w:r>
    </w:p>
    <w:p w:rsidR="00F3277A" w:rsidRDefault="00F3277A" w:rsidP="00F3277A">
      <w:pPr>
        <w:ind w:left="720"/>
        <w:rPr>
          <w:rFonts w:asciiTheme="minorHAnsi" w:hAnsiTheme="minorHAnsi" w:cstheme="minorHAnsi"/>
          <w:sz w:val="24"/>
          <w:szCs w:val="24"/>
        </w:rPr>
      </w:pPr>
    </w:p>
    <w:p w:rsidR="00F3277A" w:rsidRPr="00F3277A" w:rsidRDefault="002E3552" w:rsidP="00F3277A">
      <w:pPr>
        <w:numPr>
          <w:ilvl w:val="0"/>
          <w:numId w:val="2"/>
        </w:numPr>
        <w:rPr>
          <w:rFonts w:asciiTheme="minorHAnsi" w:hAnsiTheme="minorHAnsi" w:cstheme="minorHAnsi"/>
          <w:sz w:val="24"/>
          <w:szCs w:val="24"/>
        </w:rPr>
      </w:pPr>
      <w:r w:rsidRPr="00F3277A">
        <w:rPr>
          <w:rFonts w:asciiTheme="minorHAnsi" w:hAnsiTheme="minorHAnsi" w:cstheme="minorHAnsi"/>
          <w:b/>
          <w:sz w:val="24"/>
          <w:szCs w:val="24"/>
        </w:rPr>
        <w:t>Problem and Issue Identification</w:t>
      </w:r>
    </w:p>
    <w:p w:rsidR="002E3552" w:rsidRP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In an</w:t>
      </w:r>
      <w:r w:rsidR="005C2066" w:rsidRPr="00F3277A">
        <w:rPr>
          <w:rFonts w:asciiTheme="minorHAnsi" w:hAnsiTheme="minorHAnsi" w:cstheme="minorHAnsi"/>
          <w:sz w:val="24"/>
          <w:szCs w:val="24"/>
        </w:rPr>
        <w:t xml:space="preserve"> effort to address problems and</w:t>
      </w:r>
      <w:r w:rsidRPr="00F3277A">
        <w:rPr>
          <w:rFonts w:asciiTheme="minorHAnsi" w:hAnsiTheme="minorHAnsi" w:cstheme="minorHAnsi"/>
          <w:sz w:val="24"/>
          <w:szCs w:val="24"/>
        </w:rPr>
        <w:t xml:space="preserve"> issues faced by pregnant women and neonates, the Commission consulted with and received input from many groups and agencies within the state including but not limited to: </w:t>
      </w:r>
    </w:p>
    <w:p w:rsidR="00F3277A" w:rsidRDefault="002E3552">
      <w:pPr>
        <w:rPr>
          <w:rFonts w:asciiTheme="minorHAnsi" w:hAnsiTheme="minorHAnsi" w:cstheme="minorHAnsi"/>
          <w:sz w:val="24"/>
          <w:szCs w:val="24"/>
        </w:rPr>
      </w:pPr>
      <w:r w:rsidRPr="00E51740">
        <w:rPr>
          <w:rFonts w:asciiTheme="minorHAnsi" w:hAnsiTheme="minorHAnsi" w:cstheme="minorHAnsi"/>
          <w:sz w:val="24"/>
          <w:szCs w:val="24"/>
        </w:rPr>
        <w:tab/>
        <w:t>Office of Public Health, esp. Maternal and Child Health and Epidemiolog</w:t>
      </w:r>
      <w:r w:rsidR="00F3277A">
        <w:rPr>
          <w:rFonts w:asciiTheme="minorHAnsi" w:hAnsiTheme="minorHAnsi" w:cstheme="minorHAnsi"/>
          <w:sz w:val="24"/>
          <w:szCs w:val="24"/>
        </w:rPr>
        <w:t>y</w:t>
      </w:r>
    </w:p>
    <w:p w:rsidR="005C2066" w:rsidRPr="00E51740" w:rsidRDefault="005C2066" w:rsidP="00F3277A">
      <w:pPr>
        <w:ind w:firstLine="720"/>
        <w:rPr>
          <w:rFonts w:asciiTheme="minorHAnsi" w:hAnsiTheme="minorHAnsi" w:cstheme="minorHAnsi"/>
          <w:sz w:val="24"/>
          <w:szCs w:val="24"/>
        </w:rPr>
      </w:pPr>
      <w:r w:rsidRPr="00E51740">
        <w:rPr>
          <w:rFonts w:asciiTheme="minorHAnsi" w:hAnsiTheme="minorHAnsi" w:cstheme="minorHAnsi"/>
          <w:sz w:val="24"/>
          <w:szCs w:val="24"/>
        </w:rPr>
        <w:t>Health Care Financing</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r>
      <w:smartTag w:uri="urn:schemas-microsoft-com:office:smarttags" w:element="State">
        <w:smartTag w:uri="urn:schemas-microsoft-com:office:smarttags" w:element="place">
          <w:r w:rsidRPr="00E51740">
            <w:rPr>
              <w:rFonts w:asciiTheme="minorHAnsi" w:hAnsiTheme="minorHAnsi" w:cstheme="minorHAnsi"/>
              <w:sz w:val="24"/>
              <w:szCs w:val="24"/>
            </w:rPr>
            <w:t>Louisiana</w:t>
          </w:r>
        </w:smartTag>
      </w:smartTag>
      <w:r w:rsidRPr="00E51740">
        <w:rPr>
          <w:rFonts w:asciiTheme="minorHAnsi" w:hAnsiTheme="minorHAnsi" w:cstheme="minorHAnsi"/>
          <w:sz w:val="24"/>
          <w:szCs w:val="24"/>
        </w:rPr>
        <w:t xml:space="preserve"> Coalition for Maternal and Infant Health</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LA Family Planning</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March of Dimes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Department of Social Services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r>
      <w:proofErr w:type="gramStart"/>
      <w:r w:rsidRPr="00E51740">
        <w:rPr>
          <w:rFonts w:asciiTheme="minorHAnsi" w:hAnsiTheme="minorHAnsi" w:cstheme="minorHAnsi"/>
          <w:sz w:val="24"/>
          <w:szCs w:val="24"/>
        </w:rPr>
        <w:t>private</w:t>
      </w:r>
      <w:proofErr w:type="gramEnd"/>
      <w:r w:rsidRPr="00E51740">
        <w:rPr>
          <w:rFonts w:asciiTheme="minorHAnsi" w:hAnsiTheme="minorHAnsi" w:cstheme="minorHAnsi"/>
          <w:sz w:val="24"/>
          <w:szCs w:val="24"/>
        </w:rPr>
        <w:t xml:space="preserve"> and public health care facilities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r>
      <w:proofErr w:type="gramStart"/>
      <w:r w:rsidRPr="00E51740">
        <w:rPr>
          <w:rFonts w:asciiTheme="minorHAnsi" w:hAnsiTheme="minorHAnsi" w:cstheme="minorHAnsi"/>
          <w:sz w:val="24"/>
          <w:szCs w:val="24"/>
        </w:rPr>
        <w:t>private</w:t>
      </w:r>
      <w:proofErr w:type="gramEnd"/>
      <w:r w:rsidRPr="00E51740">
        <w:rPr>
          <w:rFonts w:asciiTheme="minorHAnsi" w:hAnsiTheme="minorHAnsi" w:cstheme="minorHAnsi"/>
          <w:sz w:val="24"/>
          <w:szCs w:val="24"/>
        </w:rPr>
        <w:t xml:space="preserve"> and public academic health sciences programs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LA State Boards of Medicine, Nursing, and Dentistry</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Infectious Disease prevention and treatment services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Substance Abuse prevention and treatment services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Domestic Abuse treatment and prevention services</w:t>
      </w:r>
    </w:p>
    <w:p w:rsidR="002E3552" w:rsidRPr="00E51740" w:rsidRDefault="002E3552">
      <w:pPr>
        <w:rPr>
          <w:rFonts w:asciiTheme="minorHAnsi" w:hAnsiTheme="minorHAnsi" w:cstheme="minorHAnsi"/>
          <w:sz w:val="24"/>
          <w:szCs w:val="24"/>
        </w:rPr>
      </w:pPr>
      <w:r w:rsidRPr="00E51740">
        <w:rPr>
          <w:rFonts w:asciiTheme="minorHAnsi" w:hAnsiTheme="minorHAnsi" w:cstheme="minorHAnsi"/>
          <w:sz w:val="24"/>
          <w:szCs w:val="24"/>
        </w:rPr>
        <w:tab/>
        <w:t>Louisiana Legislative members and staff</w:t>
      </w:r>
    </w:p>
    <w:p w:rsidR="00F3277A" w:rsidRDefault="00F3277A">
      <w:pPr>
        <w:rPr>
          <w:rFonts w:asciiTheme="minorHAnsi" w:hAnsiTheme="minorHAnsi" w:cstheme="minorHAnsi"/>
          <w:sz w:val="24"/>
          <w:szCs w:val="24"/>
        </w:rPr>
      </w:pPr>
      <w:r>
        <w:rPr>
          <w:rFonts w:asciiTheme="minorHAnsi" w:hAnsiTheme="minorHAnsi" w:cstheme="minorHAnsi"/>
          <w:sz w:val="24"/>
          <w:szCs w:val="24"/>
        </w:rPr>
        <w:tab/>
        <w:t>S</w:t>
      </w:r>
      <w:r w:rsidR="002E3552" w:rsidRPr="00E51740">
        <w:rPr>
          <w:rFonts w:asciiTheme="minorHAnsi" w:hAnsiTheme="minorHAnsi" w:cstheme="minorHAnsi"/>
          <w:sz w:val="24"/>
          <w:szCs w:val="24"/>
        </w:rPr>
        <w:t xml:space="preserve">tate organizations of ACOG, </w:t>
      </w:r>
      <w:smartTag w:uri="urn:schemas-microsoft-com:office:smarttags" w:element="stockticker">
        <w:r w:rsidR="002E3552" w:rsidRPr="00E51740">
          <w:rPr>
            <w:rFonts w:asciiTheme="minorHAnsi" w:hAnsiTheme="minorHAnsi" w:cstheme="minorHAnsi"/>
            <w:sz w:val="24"/>
            <w:szCs w:val="24"/>
          </w:rPr>
          <w:t>AAP</w:t>
        </w:r>
      </w:smartTag>
      <w:r w:rsidR="001E1BD3" w:rsidRPr="00E51740">
        <w:rPr>
          <w:rFonts w:asciiTheme="minorHAnsi" w:hAnsiTheme="minorHAnsi" w:cstheme="minorHAnsi"/>
          <w:sz w:val="24"/>
          <w:szCs w:val="24"/>
        </w:rPr>
        <w:t>, and</w:t>
      </w:r>
      <w:r>
        <w:rPr>
          <w:rFonts w:asciiTheme="minorHAnsi" w:hAnsiTheme="minorHAnsi" w:cstheme="minorHAnsi"/>
          <w:sz w:val="24"/>
          <w:szCs w:val="24"/>
        </w:rPr>
        <w:t xml:space="preserve"> ANA</w:t>
      </w:r>
    </w:p>
    <w:p w:rsidR="00F3277A" w:rsidRDefault="00F3277A">
      <w:pPr>
        <w:rPr>
          <w:rFonts w:asciiTheme="minorHAnsi" w:hAnsiTheme="minorHAnsi" w:cstheme="minorHAnsi"/>
          <w:sz w:val="24"/>
          <w:szCs w:val="24"/>
        </w:rPr>
      </w:pPr>
    </w:p>
    <w:p w:rsidR="00F3277A" w:rsidRDefault="005C2066" w:rsidP="00F3277A">
      <w:pPr>
        <w:ind w:left="720"/>
        <w:rPr>
          <w:rFonts w:asciiTheme="minorHAnsi" w:hAnsiTheme="minorHAnsi" w:cstheme="minorHAnsi"/>
          <w:sz w:val="24"/>
          <w:szCs w:val="24"/>
        </w:rPr>
      </w:pPr>
      <w:r w:rsidRPr="00E51740">
        <w:rPr>
          <w:rFonts w:asciiTheme="minorHAnsi" w:hAnsiTheme="minorHAnsi" w:cstheme="minorHAnsi"/>
          <w:sz w:val="24"/>
          <w:szCs w:val="24"/>
        </w:rPr>
        <w:t>After deliberation with these groups, the Commission was able to use the input to make recommendations, support or oppose legislation, and utilize data to find other means to enhance healthy outcomes for mothers and babies.</w:t>
      </w:r>
    </w:p>
    <w:p w:rsidR="00F3277A" w:rsidRDefault="00F3277A" w:rsidP="00F3277A">
      <w:pPr>
        <w:ind w:left="720"/>
        <w:rPr>
          <w:rFonts w:asciiTheme="minorHAnsi" w:hAnsiTheme="minorHAnsi" w:cstheme="minorHAnsi"/>
          <w:sz w:val="24"/>
          <w:szCs w:val="24"/>
        </w:rPr>
      </w:pPr>
    </w:p>
    <w:p w:rsidR="00F3277A" w:rsidRPr="00F3277A" w:rsidRDefault="002E3552" w:rsidP="00F3277A">
      <w:pPr>
        <w:numPr>
          <w:ilvl w:val="0"/>
          <w:numId w:val="2"/>
        </w:numPr>
        <w:rPr>
          <w:rFonts w:asciiTheme="minorHAnsi" w:hAnsiTheme="minorHAnsi" w:cstheme="minorHAnsi"/>
          <w:sz w:val="24"/>
          <w:szCs w:val="24"/>
        </w:rPr>
      </w:pPr>
      <w:r w:rsidRPr="00F3277A">
        <w:rPr>
          <w:rFonts w:asciiTheme="minorHAnsi" w:hAnsiTheme="minorHAnsi" w:cstheme="minorHAnsi"/>
          <w:b/>
          <w:sz w:val="24"/>
          <w:szCs w:val="24"/>
        </w:rPr>
        <w:t>Statewide Emergency Preparedness/Evacuation Plan</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The Commission participated in the discussion in the development of a statewide emergency preparedness program designed for pregnant women, families, and infants as well as an emergency evacuation plan for hospitalized well babies and neonates in NICUs within the state.</w:t>
      </w:r>
    </w:p>
    <w:p w:rsidR="00F3277A" w:rsidRDefault="00F3277A" w:rsidP="00F3277A">
      <w:pPr>
        <w:rPr>
          <w:rFonts w:asciiTheme="minorHAnsi" w:hAnsiTheme="minorHAnsi" w:cstheme="minorHAnsi"/>
          <w:sz w:val="24"/>
          <w:szCs w:val="24"/>
        </w:rPr>
      </w:pPr>
    </w:p>
    <w:p w:rsidR="00F3277A" w:rsidRDefault="002E3552" w:rsidP="00F3277A">
      <w:pPr>
        <w:numPr>
          <w:ilvl w:val="0"/>
          <w:numId w:val="2"/>
        </w:numPr>
        <w:rPr>
          <w:rFonts w:asciiTheme="minorHAnsi" w:hAnsiTheme="minorHAnsi" w:cstheme="minorHAnsi"/>
          <w:b/>
          <w:sz w:val="24"/>
          <w:szCs w:val="24"/>
        </w:rPr>
      </w:pPr>
      <w:r w:rsidRPr="00E51740">
        <w:rPr>
          <w:rFonts w:asciiTheme="minorHAnsi" w:hAnsiTheme="minorHAnsi" w:cstheme="minorHAnsi"/>
          <w:b/>
          <w:sz w:val="24"/>
          <w:szCs w:val="24"/>
        </w:rPr>
        <w:t>Legislative Awareness</w:t>
      </w:r>
    </w:p>
    <w:p w:rsidR="00F3277A" w:rsidRDefault="002E3552" w:rsidP="00F3277A">
      <w:pPr>
        <w:ind w:left="720"/>
        <w:rPr>
          <w:rFonts w:asciiTheme="minorHAnsi" w:hAnsiTheme="minorHAnsi" w:cstheme="minorHAnsi"/>
          <w:sz w:val="24"/>
          <w:szCs w:val="24"/>
        </w:rPr>
      </w:pPr>
      <w:r w:rsidRPr="00E51740">
        <w:rPr>
          <w:rFonts w:asciiTheme="minorHAnsi" w:hAnsiTheme="minorHAnsi" w:cstheme="minorHAnsi"/>
          <w:sz w:val="24"/>
          <w:szCs w:val="24"/>
        </w:rPr>
        <w:t xml:space="preserve">With the assistance of the Executive Director of the Louisiana Maternal Child Health Coalition, the Commission was kept aware of pending legislation that would have effects on pregnant women and neonates.  Members testified as required or invited to </w:t>
      </w:r>
      <w:r w:rsidRPr="00E51740">
        <w:rPr>
          <w:rFonts w:asciiTheme="minorHAnsi" w:hAnsiTheme="minorHAnsi" w:cstheme="minorHAnsi"/>
          <w:sz w:val="24"/>
          <w:szCs w:val="24"/>
        </w:rPr>
        <w:lastRenderedPageBreak/>
        <w:t>legislative committees and hearings and cooperated in gathering information for others who testified.</w:t>
      </w:r>
    </w:p>
    <w:p w:rsidR="00F3277A" w:rsidRDefault="00F3277A" w:rsidP="00F3277A">
      <w:pPr>
        <w:rPr>
          <w:rFonts w:asciiTheme="minorHAnsi" w:hAnsiTheme="minorHAnsi" w:cstheme="minorHAnsi"/>
          <w:sz w:val="24"/>
          <w:szCs w:val="24"/>
        </w:rPr>
      </w:pPr>
    </w:p>
    <w:p w:rsidR="00F3277A" w:rsidRPr="00F3277A" w:rsidRDefault="002E3552" w:rsidP="00F3277A">
      <w:pPr>
        <w:numPr>
          <w:ilvl w:val="0"/>
          <w:numId w:val="2"/>
        </w:numPr>
        <w:rPr>
          <w:rFonts w:asciiTheme="minorHAnsi" w:hAnsiTheme="minorHAnsi" w:cstheme="minorHAnsi"/>
          <w:sz w:val="24"/>
          <w:szCs w:val="24"/>
        </w:rPr>
      </w:pPr>
      <w:r w:rsidRPr="00F3277A">
        <w:rPr>
          <w:rFonts w:asciiTheme="minorHAnsi" w:hAnsiTheme="minorHAnsi" w:cstheme="minorHAnsi"/>
          <w:b/>
          <w:sz w:val="24"/>
          <w:szCs w:val="24"/>
        </w:rPr>
        <w:t>Inquiries</w:t>
      </w:r>
    </w:p>
    <w:p w:rsidR="00F3277A" w:rsidRDefault="002E3552" w:rsidP="00F3277A">
      <w:pPr>
        <w:ind w:left="720"/>
        <w:rPr>
          <w:rFonts w:asciiTheme="minorHAnsi" w:hAnsiTheme="minorHAnsi" w:cstheme="minorHAnsi"/>
          <w:sz w:val="24"/>
          <w:szCs w:val="24"/>
        </w:rPr>
      </w:pPr>
      <w:r w:rsidRPr="00F3277A">
        <w:rPr>
          <w:rFonts w:asciiTheme="minorHAnsi" w:hAnsiTheme="minorHAnsi" w:cstheme="minorHAnsi"/>
          <w:sz w:val="24"/>
          <w:szCs w:val="24"/>
        </w:rPr>
        <w:t>The Commission responded frequently to inquiries from individuals or groups regarding issues that affected pregnant women or neonates.</w:t>
      </w:r>
    </w:p>
    <w:p w:rsidR="00F3277A" w:rsidRPr="00E51740" w:rsidRDefault="00F3277A" w:rsidP="00F3277A">
      <w:pPr>
        <w:ind w:left="720"/>
        <w:rPr>
          <w:rFonts w:asciiTheme="minorHAnsi" w:hAnsiTheme="minorHAnsi" w:cstheme="minorHAnsi"/>
          <w:b/>
          <w:sz w:val="24"/>
          <w:szCs w:val="24"/>
        </w:rPr>
      </w:pPr>
      <w:r w:rsidRPr="00E51740">
        <w:rPr>
          <w:rFonts w:asciiTheme="minorHAnsi" w:hAnsiTheme="minorHAnsi" w:cstheme="minorHAnsi"/>
          <w:b/>
          <w:sz w:val="24"/>
          <w:szCs w:val="24"/>
        </w:rPr>
        <w:t xml:space="preserve"> </w:t>
      </w:r>
    </w:p>
    <w:p w:rsidR="002E3552" w:rsidRPr="00E51740" w:rsidRDefault="00F3277A">
      <w:pPr>
        <w:rPr>
          <w:rFonts w:asciiTheme="minorHAnsi" w:hAnsiTheme="minorHAnsi" w:cstheme="minorHAnsi"/>
          <w:b/>
          <w:sz w:val="24"/>
          <w:szCs w:val="24"/>
        </w:rPr>
      </w:pPr>
      <w:r>
        <w:rPr>
          <w:rFonts w:asciiTheme="minorHAnsi" w:hAnsiTheme="minorHAnsi" w:cstheme="minorHAnsi"/>
          <w:b/>
          <w:sz w:val="24"/>
          <w:szCs w:val="24"/>
        </w:rPr>
        <w:t>Duties</w:t>
      </w:r>
    </w:p>
    <w:p w:rsidR="005C2066" w:rsidRPr="00E51740" w:rsidRDefault="005C2066">
      <w:pPr>
        <w:rPr>
          <w:rFonts w:asciiTheme="minorHAnsi" w:hAnsiTheme="minorHAnsi" w:cstheme="minorHAnsi"/>
          <w:sz w:val="24"/>
          <w:szCs w:val="24"/>
        </w:rPr>
      </w:pPr>
    </w:p>
    <w:p w:rsidR="002E3552" w:rsidRPr="00E51740" w:rsidRDefault="002E3552" w:rsidP="00F3277A">
      <w:pPr>
        <w:numPr>
          <w:ilvl w:val="0"/>
          <w:numId w:val="3"/>
        </w:numPr>
        <w:rPr>
          <w:rFonts w:asciiTheme="minorHAnsi" w:hAnsiTheme="minorHAnsi" w:cstheme="minorHAnsi"/>
          <w:sz w:val="24"/>
          <w:szCs w:val="24"/>
        </w:rPr>
      </w:pPr>
      <w:r w:rsidRPr="00E51740">
        <w:rPr>
          <w:rFonts w:asciiTheme="minorHAnsi" w:hAnsiTheme="minorHAnsi" w:cstheme="minorHAnsi"/>
          <w:b/>
          <w:sz w:val="24"/>
          <w:szCs w:val="24"/>
        </w:rPr>
        <w:t>Chairman</w:t>
      </w:r>
      <w:r w:rsidRPr="00E51740">
        <w:rPr>
          <w:rFonts w:asciiTheme="minorHAnsi" w:hAnsiTheme="minorHAnsi" w:cstheme="minorHAnsi"/>
          <w:sz w:val="24"/>
          <w:szCs w:val="24"/>
        </w:rPr>
        <w:t>:  The Chair of the Commission chairs all meetings at least six times per year, creates the agenda, assigns duties and t</w:t>
      </w:r>
      <w:r w:rsidR="00F3277A">
        <w:rPr>
          <w:rFonts w:asciiTheme="minorHAnsi" w:hAnsiTheme="minorHAnsi" w:cstheme="minorHAnsi"/>
          <w:sz w:val="24"/>
          <w:szCs w:val="24"/>
        </w:rPr>
        <w:t xml:space="preserve">asks to other members, composes </w:t>
      </w:r>
      <w:r w:rsidRPr="00E51740">
        <w:rPr>
          <w:rFonts w:asciiTheme="minorHAnsi" w:hAnsiTheme="minorHAnsi" w:cstheme="minorHAnsi"/>
          <w:sz w:val="24"/>
          <w:szCs w:val="24"/>
        </w:rPr>
        <w:t>correspondence as necessary,</w:t>
      </w:r>
      <w:r w:rsidR="00F3277A">
        <w:rPr>
          <w:rFonts w:asciiTheme="minorHAnsi" w:hAnsiTheme="minorHAnsi" w:cstheme="minorHAnsi"/>
          <w:sz w:val="24"/>
          <w:szCs w:val="24"/>
        </w:rPr>
        <w:t xml:space="preserve"> </w:t>
      </w:r>
      <w:r w:rsidRPr="00E51740">
        <w:rPr>
          <w:rFonts w:asciiTheme="minorHAnsi" w:hAnsiTheme="minorHAnsi" w:cstheme="minorHAnsi"/>
          <w:sz w:val="24"/>
          <w:szCs w:val="24"/>
        </w:rPr>
        <w:t>works with staff to prepare and review minutes, makes referrals, responds to inquiries, insures that members meet the requirements outlined in the legislation which created the Commission,</w:t>
      </w:r>
      <w:r w:rsidR="00F3277A">
        <w:rPr>
          <w:rFonts w:asciiTheme="minorHAnsi" w:hAnsiTheme="minorHAnsi" w:cstheme="minorHAnsi"/>
          <w:sz w:val="24"/>
          <w:szCs w:val="24"/>
        </w:rPr>
        <w:t xml:space="preserve"> and other duties as necessary.</w:t>
      </w:r>
    </w:p>
    <w:p w:rsidR="002E3552" w:rsidRPr="00E51740" w:rsidRDefault="002E3552">
      <w:pPr>
        <w:rPr>
          <w:rFonts w:asciiTheme="minorHAnsi" w:hAnsiTheme="minorHAnsi" w:cstheme="minorHAnsi"/>
          <w:sz w:val="24"/>
          <w:szCs w:val="24"/>
        </w:rPr>
      </w:pPr>
    </w:p>
    <w:p w:rsidR="002E3552" w:rsidRPr="00F3277A" w:rsidRDefault="002E3552" w:rsidP="00F3277A">
      <w:pPr>
        <w:numPr>
          <w:ilvl w:val="0"/>
          <w:numId w:val="3"/>
        </w:numPr>
        <w:rPr>
          <w:rFonts w:asciiTheme="minorHAnsi" w:hAnsiTheme="minorHAnsi" w:cstheme="minorHAnsi"/>
          <w:sz w:val="24"/>
          <w:szCs w:val="24"/>
        </w:rPr>
      </w:pPr>
      <w:r w:rsidRPr="00E51740">
        <w:rPr>
          <w:rFonts w:asciiTheme="minorHAnsi" w:hAnsiTheme="minorHAnsi" w:cstheme="minorHAnsi"/>
          <w:b/>
          <w:sz w:val="24"/>
          <w:szCs w:val="24"/>
        </w:rPr>
        <w:t>Vice-Chairman</w:t>
      </w:r>
      <w:r w:rsidRPr="00E51740">
        <w:rPr>
          <w:rFonts w:asciiTheme="minorHAnsi" w:hAnsiTheme="minorHAnsi" w:cstheme="minorHAnsi"/>
          <w:sz w:val="24"/>
          <w:szCs w:val="24"/>
        </w:rPr>
        <w:t>: The Vice-Chair acts in the capacity of the Chair when necessary and performs all other delegated responsibilities.  Assists staff with information and referrals when the Chair is not available.</w:t>
      </w:r>
    </w:p>
    <w:sectPr w:rsidR="002E3552" w:rsidRPr="00F3277A" w:rsidSect="00E3440E">
      <w:footerReference w:type="default" r:id="rId9"/>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E1" w:rsidRDefault="00B432E1" w:rsidP="00F3277A">
      <w:r>
        <w:separator/>
      </w:r>
    </w:p>
  </w:endnote>
  <w:endnote w:type="continuationSeparator" w:id="0">
    <w:p w:rsidR="00B432E1" w:rsidRDefault="00B432E1" w:rsidP="00F3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1F" w:rsidRPr="00B16A1F" w:rsidRDefault="00E3440E" w:rsidP="00475A15">
    <w:pPr>
      <w:pStyle w:val="Footer"/>
      <w:pBdr>
        <w:top w:val="single" w:sz="4" w:space="1" w:color="D9D9D9" w:themeColor="background1" w:themeShade="D9"/>
      </w:pBdr>
      <w:tabs>
        <w:tab w:val="clear" w:pos="4320"/>
        <w:tab w:val="left" w:pos="2160"/>
      </w:tabs>
      <w:ind w:right="-270"/>
      <w:rPr>
        <w:rStyle w:val="BookTitle"/>
        <w:color w:val="000000" w:themeColor="text1"/>
        <w:sz w:val="18"/>
      </w:rPr>
    </w:pPr>
    <w:fldSimple w:instr=" PAGE   \* MERGEFORMAT ">
      <w:r w:rsidR="001C6C4A" w:rsidRPr="001C6C4A">
        <w:rPr>
          <w:b/>
          <w:noProof/>
        </w:rPr>
        <w:t>3</w:t>
      </w:r>
    </w:fldSimple>
    <w:r w:rsidR="00B16A1F">
      <w:rPr>
        <w:b/>
      </w:rPr>
      <w:t xml:space="preserve"> | </w:t>
    </w:r>
    <w:r w:rsidR="00B16A1F">
      <w:rPr>
        <w:color w:val="7F7F7F" w:themeColor="background1" w:themeShade="7F"/>
        <w:spacing w:val="60"/>
      </w:rPr>
      <w:t xml:space="preserve">Page  </w:t>
    </w:r>
    <w:r w:rsidR="00475A15">
      <w:rPr>
        <w:color w:val="7F7F7F" w:themeColor="background1" w:themeShade="7F"/>
        <w:spacing w:val="60"/>
      </w:rPr>
      <w:tab/>
    </w:r>
    <w:r w:rsidR="00475A15">
      <w:rPr>
        <w:color w:val="7F7F7F" w:themeColor="background1" w:themeShade="7F"/>
        <w:spacing w:val="60"/>
      </w:rPr>
      <w:tab/>
    </w:r>
    <w:r w:rsidR="00B16A1F" w:rsidRPr="00B16A1F">
      <w:rPr>
        <w:rStyle w:val="BookTitle"/>
        <w:color w:val="000000" w:themeColor="text1"/>
        <w:sz w:val="18"/>
      </w:rPr>
      <w:t>Louisiana Commission on Perinatal Care and the Prevention of Infant Mortality</w:t>
    </w:r>
  </w:p>
  <w:p w:rsidR="00B16A1F" w:rsidRPr="00F3277A" w:rsidRDefault="00B16A1F" w:rsidP="00B16A1F">
    <w:pPr>
      <w:jc w:val="right"/>
      <w:rPr>
        <w:rFonts w:asciiTheme="minorHAnsi" w:hAnsiTheme="minorHAnsi" w:cstheme="minorHAnsi"/>
        <w:i/>
        <w:sz w:val="22"/>
        <w:szCs w:val="32"/>
      </w:rPr>
    </w:pPr>
    <w:r w:rsidRPr="00F3277A">
      <w:rPr>
        <w:rFonts w:asciiTheme="majorHAnsi" w:hAnsiTheme="majorHAnsi" w:cstheme="minorHAnsi"/>
        <w:i/>
        <w:color w:val="17365D" w:themeColor="text2" w:themeShade="BF"/>
        <w:sz w:val="22"/>
        <w:szCs w:val="32"/>
      </w:rPr>
      <w:t>Prepared by Dr. William Gill</w:t>
    </w:r>
    <w:r>
      <w:rPr>
        <w:rFonts w:asciiTheme="majorHAnsi" w:hAnsiTheme="majorHAnsi" w:cstheme="minorHAnsi"/>
        <w:i/>
        <w:color w:val="17365D" w:themeColor="text2" w:themeShade="BF"/>
        <w:sz w:val="22"/>
        <w:szCs w:val="32"/>
      </w:rPr>
      <w:t>, June 30, 2010.</w:t>
    </w:r>
  </w:p>
  <w:p w:rsidR="00B16A1F" w:rsidRDefault="00B16A1F" w:rsidP="00B16A1F">
    <w:pPr>
      <w:pStyle w:val="Footer"/>
    </w:pPr>
  </w:p>
  <w:p w:rsidR="00F3277A" w:rsidRPr="00B16A1F" w:rsidRDefault="00F3277A" w:rsidP="00B16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E1" w:rsidRDefault="00B432E1" w:rsidP="00F3277A">
      <w:r>
        <w:separator/>
      </w:r>
    </w:p>
  </w:footnote>
  <w:footnote w:type="continuationSeparator" w:id="0">
    <w:p w:rsidR="00B432E1" w:rsidRDefault="00B432E1" w:rsidP="00F32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3DFA"/>
    <w:multiLevelType w:val="hybridMultilevel"/>
    <w:tmpl w:val="50064E68"/>
    <w:lvl w:ilvl="0" w:tplc="209C4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14D5B"/>
    <w:multiLevelType w:val="hybridMultilevel"/>
    <w:tmpl w:val="23ACEB12"/>
    <w:lvl w:ilvl="0" w:tplc="921818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C5AA2"/>
    <w:multiLevelType w:val="hybridMultilevel"/>
    <w:tmpl w:val="9600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E1BD3"/>
    <w:rsid w:val="001C6C4A"/>
    <w:rsid w:val="001E1BD3"/>
    <w:rsid w:val="002E3552"/>
    <w:rsid w:val="003C2622"/>
    <w:rsid w:val="00405350"/>
    <w:rsid w:val="00475A15"/>
    <w:rsid w:val="00562CD0"/>
    <w:rsid w:val="005C2066"/>
    <w:rsid w:val="006A7FB8"/>
    <w:rsid w:val="00751DFB"/>
    <w:rsid w:val="00B16A1F"/>
    <w:rsid w:val="00B432E1"/>
    <w:rsid w:val="00D41BBA"/>
    <w:rsid w:val="00E3440E"/>
    <w:rsid w:val="00E51740"/>
    <w:rsid w:val="00F3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0E"/>
    <w:rPr>
      <w:rFonts w:cs="Tms Rmn"/>
    </w:rPr>
  </w:style>
  <w:style w:type="paragraph" w:styleId="Heading4">
    <w:name w:val="heading 4"/>
    <w:basedOn w:val="Normal"/>
    <w:next w:val="Normal"/>
    <w:qFormat/>
    <w:rsid w:val="00E3440E"/>
    <w:pPr>
      <w:ind w:left="360"/>
      <w:outlineLvl w:val="3"/>
    </w:pPr>
    <w:rPr>
      <w:sz w:val="24"/>
      <w:szCs w:val="24"/>
      <w:u w:val="single"/>
    </w:rPr>
  </w:style>
  <w:style w:type="paragraph" w:styleId="Heading5">
    <w:name w:val="heading 5"/>
    <w:basedOn w:val="Normal"/>
    <w:next w:val="Normal"/>
    <w:qFormat/>
    <w:rsid w:val="00E3440E"/>
    <w:pPr>
      <w:ind w:left="720"/>
      <w:outlineLvl w:val="4"/>
    </w:pPr>
    <w:rPr>
      <w:b/>
      <w:bCs/>
    </w:rPr>
  </w:style>
  <w:style w:type="paragraph" w:styleId="Heading6">
    <w:name w:val="heading 6"/>
    <w:basedOn w:val="Normal"/>
    <w:next w:val="Normal"/>
    <w:qFormat/>
    <w:rsid w:val="00E3440E"/>
    <w:pPr>
      <w:ind w:left="720"/>
      <w:outlineLvl w:val="5"/>
    </w:pPr>
    <w:rPr>
      <w:rFonts w:cs="Arial"/>
      <w:u w:val="single"/>
    </w:rPr>
  </w:style>
  <w:style w:type="paragraph" w:styleId="Heading7">
    <w:name w:val="heading 7"/>
    <w:basedOn w:val="Normal"/>
    <w:next w:val="Normal"/>
    <w:qFormat/>
    <w:rsid w:val="00E3440E"/>
    <w:pPr>
      <w:ind w:left="720"/>
      <w:outlineLvl w:val="6"/>
    </w:pPr>
    <w:rPr>
      <w:i/>
      <w:iCs/>
    </w:rPr>
  </w:style>
  <w:style w:type="paragraph" w:styleId="Heading8">
    <w:name w:val="heading 8"/>
    <w:basedOn w:val="Normal"/>
    <w:next w:val="Normal"/>
    <w:qFormat/>
    <w:rsid w:val="00E3440E"/>
    <w:pPr>
      <w:ind w:left="720"/>
      <w:outlineLvl w:val="7"/>
    </w:pPr>
    <w:rPr>
      <w:i/>
      <w:iCs/>
    </w:rPr>
  </w:style>
  <w:style w:type="paragraph" w:styleId="Heading9">
    <w:name w:val="heading 9"/>
    <w:basedOn w:val="Normal"/>
    <w:next w:val="Normal"/>
    <w:qFormat/>
    <w:rsid w:val="00E3440E"/>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440E"/>
    <w:pPr>
      <w:tabs>
        <w:tab w:val="center" w:pos="4320"/>
        <w:tab w:val="right" w:pos="8640"/>
      </w:tabs>
    </w:pPr>
  </w:style>
  <w:style w:type="paragraph" w:styleId="Header">
    <w:name w:val="header"/>
    <w:basedOn w:val="Normal"/>
    <w:rsid w:val="00E3440E"/>
    <w:pPr>
      <w:tabs>
        <w:tab w:val="center" w:pos="4320"/>
        <w:tab w:val="right" w:pos="8640"/>
      </w:tabs>
    </w:pPr>
  </w:style>
  <w:style w:type="character" w:styleId="FootnoteReference">
    <w:name w:val="footnote reference"/>
    <w:basedOn w:val="DefaultParagraphFont"/>
    <w:rsid w:val="00E3440E"/>
    <w:rPr>
      <w:position w:val="6"/>
      <w:sz w:val="16"/>
      <w:szCs w:val="16"/>
    </w:rPr>
  </w:style>
  <w:style w:type="paragraph" w:styleId="FootnoteText">
    <w:name w:val="footnote text"/>
    <w:basedOn w:val="Normal"/>
    <w:rsid w:val="00E3440E"/>
  </w:style>
  <w:style w:type="character" w:styleId="BookTitle">
    <w:name w:val="Book Title"/>
    <w:basedOn w:val="DefaultParagraphFont"/>
    <w:uiPriority w:val="33"/>
    <w:qFormat/>
    <w:rsid w:val="00E51740"/>
    <w:rPr>
      <w:b/>
      <w:bCs/>
      <w:smallCaps/>
      <w:spacing w:val="5"/>
    </w:rPr>
  </w:style>
  <w:style w:type="character" w:customStyle="1" w:styleId="FooterChar">
    <w:name w:val="Footer Char"/>
    <w:basedOn w:val="DefaultParagraphFont"/>
    <w:link w:val="Footer"/>
    <w:uiPriority w:val="99"/>
    <w:rsid w:val="00B16A1F"/>
    <w:rPr>
      <w:rFonts w:cs="Tms Rmn"/>
    </w:rPr>
  </w:style>
  <w:style w:type="character" w:styleId="Hyperlink">
    <w:name w:val="Hyperlink"/>
    <w:basedOn w:val="DefaultParagraphFont"/>
    <w:uiPriority w:val="99"/>
    <w:semiHidden/>
    <w:unhideWhenUsed/>
    <w:rsid w:val="001C6C4A"/>
    <w:rPr>
      <w:color w:val="4B575A"/>
      <w:u w:val="single"/>
    </w:rPr>
  </w:style>
  <w:style w:type="paragraph" w:styleId="NormalWeb">
    <w:name w:val="Normal (Web)"/>
    <w:basedOn w:val="Normal"/>
    <w:uiPriority w:val="99"/>
    <w:semiHidden/>
    <w:unhideWhenUsed/>
    <w:rsid w:val="001C6C4A"/>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883358">
      <w:bodyDiv w:val="1"/>
      <w:marLeft w:val="0"/>
      <w:marRight w:val="0"/>
      <w:marTop w:val="0"/>
      <w:marBottom w:val="0"/>
      <w:divBdr>
        <w:top w:val="none" w:sz="0" w:space="0" w:color="auto"/>
        <w:left w:val="none" w:sz="0" w:space="0" w:color="auto"/>
        <w:bottom w:val="none" w:sz="0" w:space="0" w:color="auto"/>
        <w:right w:val="none" w:sz="0" w:space="0" w:color="auto"/>
      </w:divBdr>
      <w:divsChild>
        <w:div w:id="346564870">
          <w:marLeft w:val="0"/>
          <w:marRight w:val="0"/>
          <w:marTop w:val="0"/>
          <w:marBottom w:val="0"/>
          <w:divBdr>
            <w:top w:val="none" w:sz="0" w:space="0" w:color="auto"/>
            <w:left w:val="none" w:sz="0" w:space="0" w:color="auto"/>
            <w:bottom w:val="none" w:sz="0" w:space="0" w:color="auto"/>
            <w:right w:val="none" w:sz="0" w:space="0" w:color="auto"/>
          </w:divBdr>
          <w:divsChild>
            <w:div w:id="570043239">
              <w:marLeft w:val="3720"/>
              <w:marRight w:val="0"/>
              <w:marTop w:val="0"/>
              <w:marBottom w:val="0"/>
              <w:divBdr>
                <w:top w:val="none" w:sz="0" w:space="0" w:color="auto"/>
                <w:left w:val="none" w:sz="0" w:space="0" w:color="auto"/>
                <w:bottom w:val="none" w:sz="0" w:space="0" w:color="auto"/>
                <w:right w:val="none" w:sz="0" w:space="0" w:color="auto"/>
              </w:divBdr>
              <w:divsChild>
                <w:div w:id="2038575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a.louisiana.gov/osr/lac/48v2/48v2.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Tulane Health Sciences Center</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agriffin</dc:creator>
  <cp:keywords/>
  <cp:lastModifiedBy>agriffin</cp:lastModifiedBy>
  <cp:revision>2</cp:revision>
  <cp:lastPrinted>2010-06-30T15:19:00Z</cp:lastPrinted>
  <dcterms:created xsi:type="dcterms:W3CDTF">2012-11-21T17:31:00Z</dcterms:created>
  <dcterms:modified xsi:type="dcterms:W3CDTF">2012-11-21T17:31:00Z</dcterms:modified>
</cp:coreProperties>
</file>